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6A" w:rsidRPr="00AA726A" w:rsidRDefault="005F356A" w:rsidP="00B5151A">
      <w:pPr>
        <w:jc w:val="center"/>
        <w:rPr>
          <w:rFonts w:ascii="黑体" w:eastAsia="黑体" w:hAnsi="黑体"/>
          <w:color w:val="1A1A1A"/>
          <w:sz w:val="32"/>
          <w:szCs w:val="32"/>
          <w:shd w:val="clear" w:color="auto" w:fill="FFFFFF"/>
        </w:rPr>
      </w:pPr>
      <w:r w:rsidRPr="00AA726A">
        <w:rPr>
          <w:rFonts w:ascii="黑体" w:eastAsia="黑体" w:hAnsi="黑体"/>
          <w:color w:val="1A1A1A"/>
          <w:sz w:val="32"/>
          <w:szCs w:val="32"/>
          <w:shd w:val="clear" w:color="auto" w:fill="FFFFFF"/>
        </w:rPr>
        <w:t>2018</w:t>
      </w:r>
      <w:r w:rsidRPr="00AA726A">
        <w:rPr>
          <w:rFonts w:ascii="黑体" w:eastAsia="黑体" w:hAnsi="黑体" w:hint="eastAsia"/>
          <w:color w:val="1A1A1A"/>
          <w:sz w:val="32"/>
          <w:szCs w:val="32"/>
          <w:shd w:val="clear" w:color="auto" w:fill="FFFFFF"/>
        </w:rPr>
        <w:t>年度全省政务公开工作绩效第三方评估结果发布</w:t>
      </w:r>
    </w:p>
    <w:p w:rsidR="005F356A" w:rsidRPr="00236207" w:rsidRDefault="005F356A" w:rsidP="00236207">
      <w:pPr>
        <w:ind w:firstLineChars="200" w:firstLine="31680"/>
        <w:rPr>
          <w:rFonts w:ascii="仿宋_GB2312" w:eastAsia="仿宋_GB2312" w:hAnsi="Microsoft yahei"/>
          <w:color w:val="1A1A1A"/>
          <w:sz w:val="32"/>
          <w:szCs w:val="32"/>
          <w:shd w:val="clear" w:color="auto" w:fill="FFFFFF"/>
        </w:rPr>
      </w:pPr>
      <w:r w:rsidRPr="00236207">
        <w:rPr>
          <w:rFonts w:ascii="仿宋_GB2312" w:eastAsia="仿宋_GB2312" w:hAnsi="Microsoft yahei" w:hint="eastAsia"/>
          <w:color w:val="1A1A1A"/>
          <w:sz w:val="32"/>
          <w:szCs w:val="32"/>
          <w:shd w:val="clear" w:color="auto" w:fill="FFFFFF"/>
        </w:rPr>
        <w:t>近日，中心等承担的</w:t>
      </w:r>
      <w:r w:rsidRPr="00236207">
        <w:rPr>
          <w:rFonts w:ascii="仿宋_GB2312" w:eastAsia="仿宋_GB2312" w:hAnsi="Microsoft yahei"/>
          <w:color w:val="1A1A1A"/>
          <w:sz w:val="32"/>
          <w:szCs w:val="32"/>
          <w:shd w:val="clear" w:color="auto" w:fill="FFFFFF"/>
        </w:rPr>
        <w:t>2018</w:t>
      </w:r>
      <w:r w:rsidRPr="00236207">
        <w:rPr>
          <w:rFonts w:ascii="仿宋_GB2312" w:eastAsia="仿宋_GB2312" w:hAnsi="Microsoft yahei" w:hint="eastAsia"/>
          <w:color w:val="1A1A1A"/>
          <w:sz w:val="32"/>
          <w:szCs w:val="32"/>
          <w:shd w:val="clear" w:color="auto" w:fill="FFFFFF"/>
        </w:rPr>
        <w:t>年度全省政务公开工作绩效第三方评估结果发布（详见附件）。</w:t>
      </w:r>
    </w:p>
    <w:p w:rsidR="005F356A" w:rsidRDefault="005F356A" w:rsidP="00236207">
      <w:pPr>
        <w:ind w:firstLineChars="200" w:firstLine="31680"/>
        <w:rPr>
          <w:rFonts w:ascii="仿宋_GB2312" w:eastAsia="仿宋_GB2312" w:hAnsi="Microsoft yahei"/>
          <w:color w:val="1A1A1A"/>
          <w:sz w:val="32"/>
          <w:szCs w:val="32"/>
          <w:shd w:val="clear" w:color="auto" w:fill="FFFFFF"/>
        </w:rPr>
      </w:pPr>
      <w:r w:rsidRPr="00236207">
        <w:rPr>
          <w:rFonts w:ascii="仿宋_GB2312" w:eastAsia="仿宋_GB2312" w:hAnsi="Microsoft yahei" w:hint="eastAsia"/>
          <w:color w:val="1A1A1A"/>
          <w:sz w:val="32"/>
          <w:szCs w:val="32"/>
          <w:shd w:val="clear" w:color="auto" w:fill="FFFFFF"/>
        </w:rPr>
        <w:t>每年一度的绩效评估</w:t>
      </w:r>
      <w:r>
        <w:rPr>
          <w:rFonts w:ascii="仿宋_GB2312" w:eastAsia="仿宋_GB2312" w:hAnsi="Microsoft yahei" w:hint="eastAsia"/>
          <w:color w:val="1A1A1A"/>
          <w:sz w:val="32"/>
          <w:szCs w:val="32"/>
          <w:shd w:val="clear" w:color="auto" w:fill="FFFFFF"/>
        </w:rPr>
        <w:t>工作</w:t>
      </w:r>
      <w:r w:rsidRPr="00236207">
        <w:rPr>
          <w:rFonts w:ascii="仿宋_GB2312" w:eastAsia="仿宋_GB2312" w:hAnsi="Microsoft yahei" w:hint="eastAsia"/>
          <w:color w:val="1A1A1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Microsoft yahei" w:hint="eastAsia"/>
          <w:color w:val="1A1A1A"/>
          <w:sz w:val="32"/>
          <w:szCs w:val="32"/>
          <w:shd w:val="clear" w:color="auto" w:fill="FFFFFF"/>
        </w:rPr>
        <w:t>具有政策性强、客观性高、时效性快等要求。为保证工作效果，中心按照省政府主管部门要求，从人员配备、指标重构、采集评估、模拟验证全流程加强过程管理，确保科学规范、客观公正、严谨高效的完成此项工作。</w:t>
      </w:r>
    </w:p>
    <w:p w:rsidR="005F356A" w:rsidRPr="00236207" w:rsidRDefault="005F356A" w:rsidP="00236207">
      <w:pPr>
        <w:ind w:firstLineChars="200" w:firstLine="31680"/>
        <w:rPr>
          <w:rFonts w:ascii="仿宋_GB2312" w:eastAsia="仿宋_GB2312" w:hAnsi="Microsoft yahei"/>
          <w:color w:val="1A1A1A"/>
          <w:sz w:val="32"/>
          <w:szCs w:val="32"/>
          <w:shd w:val="clear" w:color="auto" w:fill="FFFFFF"/>
        </w:rPr>
      </w:pPr>
      <w:r>
        <w:rPr>
          <w:rFonts w:ascii="仿宋_GB2312" w:eastAsia="仿宋_GB2312" w:hAnsi="Microsoft yahei" w:hint="eastAsia"/>
          <w:color w:val="1A1A1A"/>
          <w:sz w:val="32"/>
          <w:szCs w:val="32"/>
          <w:shd w:val="clear" w:color="auto" w:fill="FFFFFF"/>
        </w:rPr>
        <w:t>连续九年的评估，不仅丰富了自身经验，更为促进我省政府网站的建设发展</w:t>
      </w:r>
      <w:r w:rsidRPr="00236207">
        <w:rPr>
          <w:rFonts w:ascii="仿宋_GB2312" w:eastAsia="仿宋_GB2312" w:hAnsi="Microsoft yahei" w:hint="eastAsia"/>
          <w:color w:val="1A1A1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Microsoft yahei" w:hint="eastAsia"/>
          <w:color w:val="1A1A1A"/>
          <w:sz w:val="32"/>
          <w:szCs w:val="32"/>
          <w:shd w:val="clear" w:color="auto" w:fill="FFFFFF"/>
        </w:rPr>
        <w:t>持续</w:t>
      </w:r>
      <w:r w:rsidRPr="00236207">
        <w:rPr>
          <w:rFonts w:ascii="仿宋_GB2312" w:eastAsia="仿宋_GB2312" w:hAnsi="Microsoft yahei" w:hint="eastAsia"/>
          <w:color w:val="1A1A1A"/>
          <w:sz w:val="32"/>
          <w:szCs w:val="32"/>
          <w:shd w:val="clear" w:color="auto" w:fill="FFFFFF"/>
        </w:rPr>
        <w:t>提升政务公开的质量和实效贡献</w:t>
      </w:r>
      <w:r>
        <w:rPr>
          <w:rFonts w:ascii="仿宋_GB2312" w:eastAsia="仿宋_GB2312" w:hAnsi="Microsoft yahei" w:hint="eastAsia"/>
          <w:color w:val="1A1A1A"/>
          <w:sz w:val="32"/>
          <w:szCs w:val="32"/>
          <w:shd w:val="clear" w:color="auto" w:fill="FFFFFF"/>
        </w:rPr>
        <w:t>了力量</w:t>
      </w:r>
      <w:r w:rsidRPr="00236207">
        <w:rPr>
          <w:rFonts w:ascii="仿宋_GB2312" w:eastAsia="仿宋_GB2312" w:hAnsi="Microsoft yahei" w:hint="eastAsia"/>
          <w:color w:val="1A1A1A"/>
          <w:sz w:val="32"/>
          <w:szCs w:val="32"/>
          <w:shd w:val="clear" w:color="auto" w:fill="FFFFFF"/>
        </w:rPr>
        <w:t>。</w:t>
      </w:r>
    </w:p>
    <w:p w:rsidR="005F356A" w:rsidRPr="006019DC" w:rsidRDefault="005F356A" w:rsidP="00236207">
      <w:pPr>
        <w:ind w:firstLineChars="200" w:firstLine="31680"/>
        <w:rPr>
          <w:rFonts w:ascii="仿宋_GB2312" w:eastAsia="仿宋_GB2312" w:hAnsi="Microsoft yahei"/>
          <w:color w:val="1A1A1A"/>
          <w:sz w:val="32"/>
          <w:szCs w:val="32"/>
          <w:shd w:val="clear" w:color="auto" w:fill="FFFFFF"/>
        </w:rPr>
      </w:pPr>
      <w:r w:rsidRPr="006019DC">
        <w:rPr>
          <w:rFonts w:ascii="仿宋_GB2312" w:eastAsia="仿宋_GB2312" w:hAnsi="Microsoft yahei" w:hint="eastAsia"/>
          <w:color w:val="1A1A1A"/>
          <w:sz w:val="32"/>
          <w:szCs w:val="32"/>
          <w:shd w:val="clear" w:color="auto" w:fill="FFFFFF"/>
        </w:rPr>
        <w:t>附：</w:t>
      </w:r>
    </w:p>
    <w:p w:rsidR="005F356A" w:rsidRDefault="005F356A" w:rsidP="005F5A4C">
      <w:pPr>
        <w:jc w:val="center"/>
        <w:rPr>
          <w:rFonts w:ascii="宋体"/>
          <w:b/>
          <w:color w:val="1A1A1A"/>
          <w:sz w:val="32"/>
          <w:szCs w:val="32"/>
          <w:shd w:val="clear" w:color="auto" w:fill="FFFFFF"/>
        </w:rPr>
      </w:pPr>
      <w:r w:rsidRPr="005F5A4C">
        <w:rPr>
          <w:rFonts w:ascii="宋体" w:hAnsi="宋体" w:hint="eastAsia"/>
          <w:b/>
          <w:color w:val="1A1A1A"/>
          <w:sz w:val="32"/>
          <w:szCs w:val="32"/>
          <w:shd w:val="clear" w:color="auto" w:fill="FFFFFF"/>
        </w:rPr>
        <w:t>陕西省人民政府办公厅关于</w:t>
      </w:r>
      <w:r w:rsidRPr="005F5A4C">
        <w:rPr>
          <w:rFonts w:ascii="宋体" w:hAnsi="宋体"/>
          <w:b/>
          <w:color w:val="1A1A1A"/>
          <w:sz w:val="32"/>
          <w:szCs w:val="32"/>
          <w:shd w:val="clear" w:color="auto" w:fill="FFFFFF"/>
        </w:rPr>
        <w:t>2018</w:t>
      </w:r>
      <w:r w:rsidRPr="005F5A4C">
        <w:rPr>
          <w:rFonts w:ascii="宋体" w:hAnsi="宋体" w:hint="eastAsia"/>
          <w:b/>
          <w:color w:val="1A1A1A"/>
          <w:sz w:val="32"/>
          <w:szCs w:val="32"/>
          <w:shd w:val="clear" w:color="auto" w:fill="FFFFFF"/>
        </w:rPr>
        <w:t>年度全省政务公开工作</w:t>
      </w:r>
    </w:p>
    <w:p w:rsidR="005F356A" w:rsidRPr="005F5A4C" w:rsidRDefault="005F356A" w:rsidP="005F5A4C">
      <w:pPr>
        <w:jc w:val="center"/>
        <w:rPr>
          <w:rFonts w:ascii="宋体"/>
          <w:b/>
          <w:color w:val="1A1A1A"/>
          <w:sz w:val="32"/>
          <w:szCs w:val="32"/>
          <w:shd w:val="clear" w:color="auto" w:fill="FFFFFF"/>
        </w:rPr>
      </w:pPr>
      <w:r w:rsidRPr="005F5A4C">
        <w:rPr>
          <w:rFonts w:ascii="宋体" w:hAnsi="宋体" w:hint="eastAsia"/>
          <w:b/>
          <w:color w:val="1A1A1A"/>
          <w:sz w:val="32"/>
          <w:szCs w:val="32"/>
          <w:shd w:val="clear" w:color="auto" w:fill="FFFFFF"/>
        </w:rPr>
        <w:t>绩效第三方评估情况的通报</w:t>
      </w:r>
    </w:p>
    <w:p w:rsidR="005F356A" w:rsidRDefault="005F356A" w:rsidP="005F5A4C">
      <w:pPr>
        <w:pStyle w:val="NormalWeb"/>
        <w:shd w:val="clear" w:color="auto" w:fill="FFFFFF"/>
        <w:spacing w:before="0" w:after="0" w:line="450" w:lineRule="atLeast"/>
        <w:rPr>
          <w:color w:val="505050"/>
        </w:rPr>
      </w:pPr>
      <w:r>
        <w:rPr>
          <w:rFonts w:ascii="Microsoft yahei" w:hAnsi="Microsoft yahei" w:hint="eastAsia"/>
          <w:color w:val="505050"/>
        </w:rPr>
        <w:t>各设区市人民政府，省人民政府各工作部门、各直属机构：</w:t>
      </w:r>
    </w:p>
    <w:p w:rsidR="005F356A" w:rsidRDefault="005F356A" w:rsidP="00B5151A">
      <w:pPr>
        <w:pStyle w:val="NormalWeb"/>
        <w:shd w:val="clear" w:color="auto" w:fill="FFFFFF"/>
        <w:spacing w:line="450" w:lineRule="atLeast"/>
        <w:ind w:firstLine="480"/>
        <w:rPr>
          <w:color w:val="505050"/>
        </w:rPr>
      </w:pPr>
      <w:r>
        <w:rPr>
          <w:rFonts w:hint="eastAsia"/>
          <w:color w:val="505050"/>
        </w:rPr>
        <w:t>为更好地贯彻落实党中央、国务院和省委、省政府关于政务公开工作的重大部署，强化引导，推动工作，根据《陕西省人民政府办公厅关于印发</w:t>
      </w:r>
      <w:r>
        <w:rPr>
          <w:color w:val="505050"/>
        </w:rPr>
        <w:t>2018</w:t>
      </w:r>
      <w:r>
        <w:rPr>
          <w:rFonts w:hint="eastAsia"/>
          <w:color w:val="505050"/>
        </w:rPr>
        <w:t>年政务公开工作绩效评估指标的通知》（陕政办发〔</w:t>
      </w:r>
      <w:r>
        <w:rPr>
          <w:color w:val="505050"/>
        </w:rPr>
        <w:t>2018</w:t>
      </w:r>
      <w:r>
        <w:rPr>
          <w:rFonts w:hint="eastAsia"/>
          <w:color w:val="505050"/>
        </w:rPr>
        <w:t>〕</w:t>
      </w:r>
      <w:r>
        <w:rPr>
          <w:color w:val="505050"/>
        </w:rPr>
        <w:t>46</w:t>
      </w:r>
      <w:r>
        <w:rPr>
          <w:rFonts w:hint="eastAsia"/>
          <w:color w:val="505050"/>
        </w:rPr>
        <w:t>号）要求，省政府政务公开办公室委托第三方机构开展了我省</w:t>
      </w:r>
      <w:r>
        <w:rPr>
          <w:color w:val="505050"/>
        </w:rPr>
        <w:t>2018</w:t>
      </w:r>
      <w:r>
        <w:rPr>
          <w:rFonts w:hint="eastAsia"/>
          <w:color w:val="505050"/>
        </w:rPr>
        <w:t>年度政务公开工作绩效评估。经省政府同意，现将有关情况通报如下。</w:t>
      </w:r>
    </w:p>
    <w:p w:rsidR="005F356A" w:rsidRDefault="005F356A" w:rsidP="00236207">
      <w:pPr>
        <w:pStyle w:val="NormalWeb"/>
        <w:shd w:val="clear" w:color="auto" w:fill="FFFFFF"/>
        <w:spacing w:before="0" w:after="0" w:line="450" w:lineRule="atLeast"/>
        <w:ind w:firstLine="480"/>
        <w:outlineLvl w:val="0"/>
        <w:rPr>
          <w:color w:val="505050"/>
        </w:rPr>
      </w:pPr>
      <w:r>
        <w:rPr>
          <w:rFonts w:ascii="Microsoft yahei" w:hAnsi="Microsoft yahei" w:hint="eastAsia"/>
          <w:b/>
          <w:bCs/>
          <w:color w:val="505050"/>
        </w:rPr>
        <w:t>一、评估工作情况</w:t>
      </w:r>
    </w:p>
    <w:p w:rsidR="005F356A" w:rsidRDefault="005F356A" w:rsidP="00B5151A">
      <w:pPr>
        <w:pStyle w:val="NormalWeb"/>
        <w:shd w:val="clear" w:color="auto" w:fill="FFFFFF"/>
        <w:spacing w:line="450" w:lineRule="atLeast"/>
        <w:ind w:firstLine="480"/>
        <w:rPr>
          <w:color w:val="505050"/>
        </w:rPr>
      </w:pPr>
      <w:r>
        <w:rPr>
          <w:rFonts w:hint="eastAsia"/>
          <w:color w:val="505050"/>
        </w:rPr>
        <w:t>我省</w:t>
      </w:r>
      <w:r>
        <w:rPr>
          <w:color w:val="505050"/>
        </w:rPr>
        <w:t>2018</w:t>
      </w:r>
      <w:r>
        <w:rPr>
          <w:rFonts w:hint="eastAsia"/>
          <w:color w:val="505050"/>
        </w:rPr>
        <w:t>年政务公开工作绩效第三方评估，侧重以下三个方面。一是紧扣中央对</w:t>
      </w:r>
      <w:r>
        <w:rPr>
          <w:color w:val="505050"/>
        </w:rPr>
        <w:t>2018</w:t>
      </w:r>
      <w:r>
        <w:rPr>
          <w:rFonts w:hint="eastAsia"/>
          <w:color w:val="505050"/>
        </w:rPr>
        <w:t>年政务公开工作的要求。将国办年度政务公开工作要点进行分解，结合我省实际进一步细化，确定评估指标。注重指标的引领性，将政务公开工作与推动党中央、国务院和省委、省政府重大决策部署贯彻落实结合起来，以实际效果衡量工作。二是从群众需求视角开展评估。评估工作紧紧围绕与公众利益密切相关、公众真正关心的领域开展，如重大建设项目批准与实施、公共资源配置、社会公益事业建设三大领域政府信息公开情况，“双随机、一公开”、“双公示”等综合监管和检查执法信息的公开情况，政务咨询、政府信息公开申请的办理和答复情况，“互联网</w:t>
      </w:r>
      <w:r>
        <w:rPr>
          <w:color w:val="505050"/>
        </w:rPr>
        <w:t>+</w:t>
      </w:r>
      <w:r>
        <w:rPr>
          <w:rFonts w:hint="eastAsia"/>
          <w:color w:val="505050"/>
        </w:rPr>
        <w:t>政务服务”工作开展情况，“放管服”工作推进情况等，从增加人民群众获得感的角度评估政务公开工作开展情况。三是注重评估工作的科学性。评估采取查看各评估对象网站、分析印证材料、模拟用户验证、专业设备检测等多种方式进行，既注重全省标准的统一，又针对不同地区、部门的特殊情况进行差异化指标设计，既侧重评估期间的表现，又考虑到日常的工作，力图全面、科学、客观地评判各评估对象的政务公开工作。</w:t>
      </w:r>
    </w:p>
    <w:p w:rsidR="005F356A" w:rsidRDefault="005F356A" w:rsidP="00236207">
      <w:pPr>
        <w:pStyle w:val="NormalWeb"/>
        <w:shd w:val="clear" w:color="auto" w:fill="FFFFFF"/>
        <w:spacing w:before="0" w:after="0" w:line="450" w:lineRule="atLeast"/>
        <w:ind w:firstLine="480"/>
        <w:outlineLvl w:val="0"/>
        <w:rPr>
          <w:color w:val="505050"/>
        </w:rPr>
      </w:pPr>
      <w:r>
        <w:rPr>
          <w:rFonts w:ascii="Microsoft yahei" w:hAnsi="Microsoft yahei" w:hint="eastAsia"/>
          <w:b/>
          <w:bCs/>
          <w:color w:val="505050"/>
        </w:rPr>
        <w:t>二、评估结果情况</w:t>
      </w:r>
    </w:p>
    <w:p w:rsidR="005F356A" w:rsidRDefault="005F356A" w:rsidP="00B5151A">
      <w:pPr>
        <w:pStyle w:val="NormalWeb"/>
        <w:shd w:val="clear" w:color="auto" w:fill="FFFFFF"/>
        <w:spacing w:line="450" w:lineRule="atLeast"/>
        <w:ind w:firstLine="480"/>
        <w:rPr>
          <w:color w:val="505050"/>
        </w:rPr>
      </w:pPr>
      <w:r>
        <w:rPr>
          <w:rFonts w:hint="eastAsia"/>
          <w:color w:val="505050"/>
        </w:rPr>
        <w:t>本次评估对象为</w:t>
      </w:r>
      <w:r>
        <w:rPr>
          <w:color w:val="505050"/>
        </w:rPr>
        <w:t>51</w:t>
      </w:r>
      <w:r>
        <w:rPr>
          <w:rFonts w:hint="eastAsia"/>
          <w:color w:val="505050"/>
        </w:rPr>
        <w:t>个省政府工作部门和直属机构、</w:t>
      </w:r>
      <w:r>
        <w:rPr>
          <w:color w:val="505050"/>
        </w:rPr>
        <w:t>13</w:t>
      </w:r>
      <w:r>
        <w:rPr>
          <w:rFonts w:hint="eastAsia"/>
          <w:color w:val="505050"/>
        </w:rPr>
        <w:t>个设区市政府（含杨凌示范区、西咸新区和韩城市）以及</w:t>
      </w:r>
      <w:r>
        <w:rPr>
          <w:color w:val="505050"/>
        </w:rPr>
        <w:t>32</w:t>
      </w:r>
      <w:r>
        <w:rPr>
          <w:rFonts w:hint="eastAsia"/>
          <w:color w:val="505050"/>
        </w:rPr>
        <w:t>个市级政府部门、</w:t>
      </w:r>
      <w:r>
        <w:rPr>
          <w:color w:val="505050"/>
        </w:rPr>
        <w:t>31</w:t>
      </w:r>
      <w:r>
        <w:rPr>
          <w:rFonts w:hint="eastAsia"/>
          <w:color w:val="505050"/>
        </w:rPr>
        <w:t>个区县，共计</w:t>
      </w:r>
      <w:r>
        <w:rPr>
          <w:color w:val="505050"/>
        </w:rPr>
        <w:t>127</w:t>
      </w:r>
      <w:r>
        <w:rPr>
          <w:rFonts w:hint="eastAsia"/>
          <w:color w:val="505050"/>
        </w:rPr>
        <w:t>个单位。评估数据采集时间为</w:t>
      </w:r>
      <w:r>
        <w:rPr>
          <w:color w:val="505050"/>
        </w:rPr>
        <w:t>2018</w:t>
      </w:r>
      <w:r>
        <w:rPr>
          <w:rFonts w:hint="eastAsia"/>
          <w:color w:val="505050"/>
        </w:rPr>
        <w:t>年</w:t>
      </w:r>
      <w:r>
        <w:rPr>
          <w:color w:val="505050"/>
        </w:rPr>
        <w:t>10</w:t>
      </w:r>
      <w:r>
        <w:rPr>
          <w:rFonts w:hint="eastAsia"/>
          <w:color w:val="505050"/>
        </w:rPr>
        <w:t>月至</w:t>
      </w:r>
      <w:r>
        <w:rPr>
          <w:color w:val="505050"/>
        </w:rPr>
        <w:t>2018</w:t>
      </w:r>
      <w:r>
        <w:rPr>
          <w:rFonts w:hint="eastAsia"/>
          <w:color w:val="505050"/>
        </w:rPr>
        <w:t>年</w:t>
      </w:r>
      <w:r>
        <w:rPr>
          <w:color w:val="505050"/>
        </w:rPr>
        <w:t>11</w:t>
      </w:r>
      <w:r>
        <w:rPr>
          <w:rFonts w:hint="eastAsia"/>
          <w:color w:val="505050"/>
        </w:rPr>
        <w:t>月。评估结果显示，各地各部门政务公开工作总体情况较好，优良率达</w:t>
      </w:r>
      <w:r>
        <w:rPr>
          <w:color w:val="505050"/>
        </w:rPr>
        <w:t>87.5%</w:t>
      </w:r>
      <w:r>
        <w:rPr>
          <w:rFonts w:hint="eastAsia"/>
          <w:color w:val="505050"/>
        </w:rPr>
        <w:t>。</w:t>
      </w:r>
    </w:p>
    <w:p w:rsidR="005F356A" w:rsidRDefault="005F356A" w:rsidP="00B5151A">
      <w:pPr>
        <w:pStyle w:val="NormalWeb"/>
        <w:shd w:val="clear" w:color="auto" w:fill="FFFFFF"/>
        <w:spacing w:line="450" w:lineRule="atLeast"/>
        <w:ind w:firstLine="480"/>
        <w:rPr>
          <w:color w:val="505050"/>
        </w:rPr>
      </w:pPr>
      <w:r>
        <w:rPr>
          <w:rFonts w:hint="eastAsia"/>
          <w:color w:val="505050"/>
        </w:rPr>
        <w:t>设区市工作开展总体较好的有：西安市、安康市、铜川市、渭南市。省政府工作部门、直属机构及有关单位工作开展总体较好的有：省税务局、省农业农村厅、省统计局、省自然资源厅、省信访局、省公安厅、省司法厅、省机关事务服务中心、省发展改革委、省扶贫办、省审计厅、省文物局、省生态环境厅、省住房城乡建设厅、省民政厅、省教育厅、省交通运输厅。</w:t>
      </w:r>
    </w:p>
    <w:p w:rsidR="005F356A" w:rsidRDefault="005F356A" w:rsidP="00236207">
      <w:pPr>
        <w:pStyle w:val="NormalWeb"/>
        <w:shd w:val="clear" w:color="auto" w:fill="FFFFFF"/>
        <w:spacing w:before="0" w:after="0" w:line="450" w:lineRule="atLeast"/>
        <w:ind w:firstLine="480"/>
        <w:outlineLvl w:val="0"/>
        <w:rPr>
          <w:color w:val="505050"/>
        </w:rPr>
      </w:pPr>
      <w:r>
        <w:rPr>
          <w:rFonts w:ascii="Microsoft yahei" w:hAnsi="Microsoft yahei" w:hint="eastAsia"/>
          <w:b/>
          <w:bCs/>
          <w:color w:val="505050"/>
        </w:rPr>
        <w:t>三、工作亮点和薄弱环节</w:t>
      </w:r>
    </w:p>
    <w:p w:rsidR="005F356A" w:rsidRDefault="005F356A" w:rsidP="00B5151A">
      <w:pPr>
        <w:pStyle w:val="NormalWeb"/>
        <w:shd w:val="clear" w:color="auto" w:fill="FFFFFF"/>
        <w:spacing w:line="450" w:lineRule="atLeast"/>
        <w:ind w:firstLine="480"/>
        <w:rPr>
          <w:color w:val="505050"/>
        </w:rPr>
      </w:pPr>
      <w:r>
        <w:rPr>
          <w:rFonts w:hint="eastAsia"/>
          <w:color w:val="505050"/>
        </w:rPr>
        <w:t>从评估结果看，</w:t>
      </w:r>
      <w:r>
        <w:rPr>
          <w:color w:val="505050"/>
        </w:rPr>
        <w:t>2018</w:t>
      </w:r>
      <w:r>
        <w:rPr>
          <w:rFonts w:hint="eastAsia"/>
          <w:color w:val="505050"/>
        </w:rPr>
        <w:t>年度我省各地各部门政务公开工作有以下亮点。一是信息公开着力创新、规范、全面。通过试点推进基层政务公开工作创新，通过答复示范文本推进依申请公开工作规范化，通过重点领域信息公开带动政府信息全面公开。二是政策解读聚焦重点、热点和效能。聚焦党中央、国务院和省委、省政府工作重点，围绕三大攻坚战、放管服改革等进行解读；聚焦群众关注热点，围绕“三农”、环境保护、民生工作等方面进行解读；充分利用政务新媒体、政策吹风会等平台，提升解读效能。三是公众参与突出渠道、品牌和互动。公众参与渠道畅通，“两进”活动品牌效应明显，政民互动效果良好。四是政务服务强化统一、兼容和便捷。审批服务事项实现“颗粒化”统一管理，兼容性较强的一体化在线政务服务平台建设推进顺利，实体政务大厅建设管理不断加强。五是平台建设注重多样、融合和效果。注重政府门户网站等多样化平台建设，促进多种平台的融合，提升平台公开效果。</w:t>
      </w:r>
    </w:p>
    <w:p w:rsidR="005F356A" w:rsidRDefault="005F356A" w:rsidP="00B5151A">
      <w:pPr>
        <w:pStyle w:val="NormalWeb"/>
        <w:shd w:val="clear" w:color="auto" w:fill="FFFFFF"/>
        <w:spacing w:line="450" w:lineRule="atLeast"/>
        <w:ind w:firstLine="480"/>
        <w:rPr>
          <w:color w:val="505050"/>
        </w:rPr>
      </w:pPr>
      <w:r>
        <w:rPr>
          <w:rFonts w:hint="eastAsia"/>
          <w:color w:val="505050"/>
        </w:rPr>
        <w:t>同时，各地各部门</w:t>
      </w:r>
      <w:r>
        <w:rPr>
          <w:color w:val="505050"/>
        </w:rPr>
        <w:t>2018</w:t>
      </w:r>
      <w:r>
        <w:rPr>
          <w:rFonts w:hint="eastAsia"/>
          <w:color w:val="505050"/>
        </w:rPr>
        <w:t>年政务公开工作还存在以下薄弱环节。一是公开时效有待进一步提升。部分单位对规范性文件的废止、失效等情况未能及时在原文件上明确标注，依申请公开答复超期的问题仍未杜绝。二是解读形式有待进一步多样。对专业性较强的政策，在图解之外，还可采用动画或视频等形式进行形象化、通俗化解读。三是三大领域信息公开有待进一步加强。近一半的省级部门三大领域信息公开不全面，大部分受评单位对三大领域内容公开不具体，类型划分不清晰，重点内容不突出。四是政务服务应用能力有待进一步提高。参评单位不同程度地存在清单颗粒化管理实现范围有限、事项要素不规范、清单编制不统一、政务服务中心事项进驻率不达标等情况，与标准化规范化要求还有一定差距。五是网站管理有待进一步完善。部分单位网站栏目信息更新不及时，内容建设不规范，信息转载联动相对较差，站内搜索方式单一，网站标识、网站地图等要素尚需完善。</w:t>
      </w:r>
    </w:p>
    <w:p w:rsidR="005F356A" w:rsidRDefault="005F356A" w:rsidP="00236207">
      <w:pPr>
        <w:pStyle w:val="NormalWeb"/>
        <w:shd w:val="clear" w:color="auto" w:fill="FFFFFF"/>
        <w:spacing w:before="0" w:after="0" w:line="450" w:lineRule="atLeast"/>
        <w:ind w:firstLine="480"/>
        <w:outlineLvl w:val="0"/>
        <w:rPr>
          <w:color w:val="505050"/>
        </w:rPr>
      </w:pPr>
      <w:r>
        <w:rPr>
          <w:rFonts w:ascii="Microsoft yahei" w:hAnsi="Microsoft yahei" w:hint="eastAsia"/>
          <w:b/>
          <w:bCs/>
          <w:color w:val="505050"/>
        </w:rPr>
        <w:t>四、下一步工作要求</w:t>
      </w:r>
    </w:p>
    <w:p w:rsidR="005F356A" w:rsidRDefault="005F356A" w:rsidP="00B5151A">
      <w:pPr>
        <w:pStyle w:val="NormalWeb"/>
        <w:shd w:val="clear" w:color="auto" w:fill="FFFFFF"/>
        <w:spacing w:line="450" w:lineRule="atLeast"/>
        <w:ind w:firstLine="480"/>
        <w:rPr>
          <w:color w:val="505050"/>
        </w:rPr>
      </w:pPr>
      <w:r>
        <w:rPr>
          <w:rFonts w:hint="eastAsia"/>
          <w:color w:val="505050"/>
        </w:rPr>
        <w:t>请各单位认真研读评估总报告和本单位分报告，结合本地本部门政务公开工作实际，把握政务公开工作重点，深入查找工作中的不足和薄弱环节，采取切实措施，不断改进工作，把政务公开工作做细做实，更好地服务全省经济社会建设大局。</w:t>
      </w:r>
    </w:p>
    <w:p w:rsidR="005F356A" w:rsidRDefault="005F356A" w:rsidP="00B5151A">
      <w:pPr>
        <w:pStyle w:val="NormalWeb"/>
        <w:shd w:val="clear" w:color="auto" w:fill="FFFFFF"/>
        <w:spacing w:line="450" w:lineRule="atLeast"/>
        <w:ind w:firstLine="480"/>
        <w:rPr>
          <w:color w:val="505050"/>
        </w:rPr>
      </w:pPr>
      <w:r>
        <w:rPr>
          <w:rFonts w:hint="eastAsia"/>
          <w:color w:val="505050"/>
        </w:rPr>
        <w:t>附件：</w:t>
      </w:r>
      <w:r>
        <w:rPr>
          <w:noProof/>
        </w:rPr>
      </w:r>
      <w:r w:rsidRPr="001E5EB4">
        <w:rPr>
          <w:noProof/>
          <w:color w:val="505050"/>
        </w:rPr>
        <w:pict>
          <v:rect id="AutoShape 2" o:spid="_x0000_s1026" alt="http://www.shaanxi.gov.cn/info/iList.jsp?tm_id=168&amp;cat_id=14715&amp;info_id=134396&amp;from=timeline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  <w:hyperlink r:id="rId6" w:tgtFrame="_blank" w:history="1">
        <w:r>
          <w:rPr>
            <w:rStyle w:val="Hyperlink"/>
            <w:rFonts w:cs="宋体" w:hint="eastAsia"/>
            <w:color w:val="2A6496"/>
          </w:rPr>
          <w:t>陕西省政务公开工作绩效评估报告（</w:t>
        </w:r>
        <w:r>
          <w:rPr>
            <w:rStyle w:val="Hyperlink"/>
            <w:rFonts w:cs="宋体"/>
            <w:color w:val="2A6496"/>
          </w:rPr>
          <w:t>2018</w:t>
        </w:r>
        <w:r>
          <w:rPr>
            <w:rStyle w:val="Hyperlink"/>
            <w:rFonts w:cs="宋体" w:hint="eastAsia"/>
            <w:color w:val="2A6496"/>
          </w:rPr>
          <w:t>年）</w:t>
        </w:r>
        <w:r>
          <w:rPr>
            <w:rStyle w:val="Hyperlink"/>
            <w:rFonts w:cs="宋体"/>
            <w:color w:val="2A6496"/>
          </w:rPr>
          <w:t>.docx</w:t>
        </w:r>
      </w:hyperlink>
    </w:p>
    <w:p w:rsidR="005F356A" w:rsidRPr="00B5151A" w:rsidRDefault="005F356A"/>
    <w:sectPr w:rsidR="005F356A" w:rsidRPr="00B5151A" w:rsidSect="008A5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56A" w:rsidRDefault="005F356A" w:rsidP="00B5151A">
      <w:r>
        <w:separator/>
      </w:r>
    </w:p>
  </w:endnote>
  <w:endnote w:type="continuationSeparator" w:id="1">
    <w:p w:rsidR="005F356A" w:rsidRDefault="005F356A" w:rsidP="00B51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56A" w:rsidRDefault="005F356A" w:rsidP="00B5151A">
      <w:r>
        <w:separator/>
      </w:r>
    </w:p>
  </w:footnote>
  <w:footnote w:type="continuationSeparator" w:id="1">
    <w:p w:rsidR="005F356A" w:rsidRDefault="005F356A" w:rsidP="00B51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F5D"/>
    <w:rsid w:val="00081593"/>
    <w:rsid w:val="00172D39"/>
    <w:rsid w:val="001C2FF7"/>
    <w:rsid w:val="001E5EB4"/>
    <w:rsid w:val="0022597C"/>
    <w:rsid w:val="00236207"/>
    <w:rsid w:val="00295652"/>
    <w:rsid w:val="004C544B"/>
    <w:rsid w:val="005D271C"/>
    <w:rsid w:val="005F356A"/>
    <w:rsid w:val="005F5A4C"/>
    <w:rsid w:val="0060120E"/>
    <w:rsid w:val="006019DC"/>
    <w:rsid w:val="006647FA"/>
    <w:rsid w:val="008A5433"/>
    <w:rsid w:val="008C38A0"/>
    <w:rsid w:val="00985F5D"/>
    <w:rsid w:val="00AA726A"/>
    <w:rsid w:val="00B4038E"/>
    <w:rsid w:val="00B5151A"/>
    <w:rsid w:val="00B70D2C"/>
    <w:rsid w:val="00B722B6"/>
    <w:rsid w:val="00EF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3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151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5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151A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B515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5151A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36207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48D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anxi.gov.cn/wcm.files/upload/GKszfbgt/201902/20190221103349135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3</Pages>
  <Words>350</Words>
  <Characters>2001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wpj</cp:lastModifiedBy>
  <cp:revision>13</cp:revision>
  <dcterms:created xsi:type="dcterms:W3CDTF">2019-02-21T02:53:00Z</dcterms:created>
  <dcterms:modified xsi:type="dcterms:W3CDTF">2019-02-23T12:53:00Z</dcterms:modified>
</cp:coreProperties>
</file>